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E2E56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t>Тушинская межрайонная прокуратура г. Москвы разъясняет</w:t>
      </w:r>
    </w:p>
    <w:p w14:paraId="2377AA65" w14:textId="4EF96BCE" w:rsidR="00E50D43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6154B0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5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Федеральным законом от 23.11.2024 № 402-ФЗ усилена административная ответственность за подделку документов в целях организации незаконной миграции</w:t>
      </w:r>
    </w:p>
    <w:p w14:paraId="1CFAC665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Увеличены размеры штрафов за подделку документов, штампов, печатей или бланков, их использование, передачу либо сбыт. Правонарушение повлечет наложение штрафа на юрлиц в размере от 40 тысяч до 80 тысяч рублей (повторное нарушение повлечет наложение штрафа в размере от 100 тысяч до 200 тысяч рублей).</w:t>
      </w:r>
    </w:p>
    <w:p w14:paraId="5B99DE17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Те же действия, осуществляемые в целях организации незаконной миграции, в том числе в целях нарушения иностранным гражданином или лицом без гражданства установленных правил въезда в Российскую Федерацию, правил миграционного учета либо передвижения иностранного гражданина или лица без гражданства по территории Российской Федерации, порядка выбора ими места пребывания или жительства в пределах Российской Федерации или в целях незаконного осуществления ими трудовой деятельности в Российской Федерации, повлекут наложение штрафа на юридических лиц в размере от 5 миллионов до 10 миллионов рублей с конфискацией орудий совершения правонарушения (повторное правонарушение повлечет наложение штрафа в размере от 10 миллионов до 60 миллионов рублей с конфискацией орудий совершения правонарушения).</w:t>
      </w:r>
    </w:p>
    <w:p w14:paraId="38EA0A8C" w14:textId="682CA32E" w:rsidR="00E54E22" w:rsidRDefault="00E54E2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15D46BD3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7E8A2C5A" w14:textId="77777777" w:rsidR="00E54E22" w:rsidRP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A36FCF" w14:textId="77777777" w:rsidR="00E54E22" w:rsidRP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4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соответствии с Федеральным законом от 25.10.2024 № 350-ФЗ одинокие родители и беременные женщины смогут получить отсрочку отбывания наказания в виде ограничения свободы</w:t>
      </w:r>
    </w:p>
    <w:p w14:paraId="6A050E98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Внесенными в Уголовный кодекс Российской Федерации и Уголовно-процессуальный кодекс Российской Федерации поправками суду предоставлена возможность отсрочить реальное отбывание наказания осужденным к ограничению свободы беременным женщинам, женщинам, имеющим ребенка в возрасте до 14 лет, и мужчинам, имеющим ребенка в возрасте до 14 лет и являющимся единственным родителем.</w:t>
      </w:r>
    </w:p>
    <w:p w14:paraId="5D886958" w14:textId="77777777" w:rsidR="00E54E22" w:rsidRDefault="00E54E2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553E3B8B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5E6971D0" w14:textId="77777777" w:rsid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0DD879" w14:textId="4F7F36E3" w:rsidR="00E54E22" w:rsidRP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Трудовой кодекс внесены изменения, регулирующие систему оплаты неиспользованных дней отдыха при увольнении</w:t>
      </w:r>
    </w:p>
    <w:p w14:paraId="31369271" w14:textId="0E40201E" w:rsidR="00E54E22" w:rsidRP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30.09.2024 № 339-ФЗ внесены изменения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статью 153 Трудового кодекса Российской Федерации. </w:t>
      </w:r>
    </w:p>
    <w:p w14:paraId="159CD5E4" w14:textId="4D1CD36C" w:rsidR="00E54E22" w:rsidRP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нововведениям день отдыха за работу в выходной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нерабочий праздничный день по желанию работника может быть использован в течение 1 года со дня работы в выходной или праздничный день либо присоединен к отпуску, предоставляемому в указанный период. </w:t>
      </w:r>
    </w:p>
    <w:p w14:paraId="3CC64154" w14:textId="064064B9" w:rsidR="00E54E22" w:rsidRP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на день увольнения работника имеется неиспользованный им в период трудовой деятельности у работодателя день отдыха за работу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выходной или нерабочий праздничный день, в день увольнения такому работнику выплачивается разница между полагавшейся ему оплатой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выходной или нерабочий праздничный день и фактически произведенной оплатой работы в этот день. </w:t>
      </w:r>
    </w:p>
    <w:p w14:paraId="1CC50185" w14:textId="6F64BA50" w:rsidR="00E54E22" w:rsidRP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Указанная разница выплачивается за все дни отдыха за работу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выходные или нерабочие праздничные дни, неиспользованные работником в период трудовой деятельности у работодателя. </w:t>
      </w:r>
    </w:p>
    <w:p w14:paraId="4CD8022A" w14:textId="2596F5A8" w:rsid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2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вступает в силу с 1 марта 2025 года.</w:t>
      </w:r>
    </w:p>
    <w:p w14:paraId="2B5AEE19" w14:textId="77777777" w:rsidR="00E54E22" w:rsidRDefault="00E54E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A6CF42C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3E60E0A5" w14:textId="77777777" w:rsidR="00E54E22" w:rsidRP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7DD9A" w14:textId="77777777" w:rsidR="00E54E22" w:rsidRPr="00E54E22" w:rsidRDefault="00E54E22" w:rsidP="00E54E22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54E22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Установлено, иностранцы из каких государств могут получить разрешение на временное проживание в упрощенном порядке</w:t>
      </w:r>
    </w:p>
    <w:p w14:paraId="155D1658" w14:textId="4F5BD534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Распоряжением Правительства Российской Федерации от 17 сентября 2024 г. </w:t>
      </w:r>
      <w:r>
        <w:rPr>
          <w:sz w:val="28"/>
          <w:szCs w:val="28"/>
        </w:rPr>
        <w:t>№</w:t>
      </w:r>
      <w:r w:rsidRPr="00E54E22">
        <w:rPr>
          <w:sz w:val="28"/>
          <w:szCs w:val="28"/>
        </w:rPr>
        <w:t xml:space="preserve"> 2560-р установлено, что иностранцы, желающие переехать в Россию по мотивам непринятия политики, навязывающей деструктивные неолиберальные идеологические установки, противоречащие традиционным российским духовно- нравственным ценностям, могут получить разрешение на временное проживание вне квоты и без подтверждения владения русским языком, знания истории России и основ законодательства нашей страны.</w:t>
      </w:r>
    </w:p>
    <w:p w14:paraId="2F2EE6B1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Правительство установило перечень стран, реализующих такую политику. Он включает 47 государств, в т. ч. Японию, Эстонию, Швецию, Швейцарию, Черногорию, Францию, Финляндию, Украину, США, Сингапур, Румынию, Португалию, Польшу, Норвегию, Корею, Канаду, Италию, Австралию.</w:t>
      </w:r>
    </w:p>
    <w:p w14:paraId="3554DB09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Указанные иностранцы могут получить однократные обыкновенные частные визы на 3 месяца.</w:t>
      </w:r>
    </w:p>
    <w:p w14:paraId="1363ADBB" w14:textId="4514C7E4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Распоряжение вступает в силу со дня опубликования.</w:t>
      </w:r>
    </w:p>
    <w:p w14:paraId="49454627" w14:textId="77777777" w:rsidR="00E54E22" w:rsidRDefault="00E54E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01A11539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09921AA4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20CA105" w14:textId="77777777" w:rsidR="00E54E22" w:rsidRPr="00E54E22" w:rsidRDefault="00E54E22" w:rsidP="00E54E22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54E22">
        <w:rPr>
          <w:rFonts w:ascii="Times New Roman" w:hAnsi="Times New Roman" w:cs="Times New Roman"/>
          <w:b/>
          <w:bCs/>
          <w:color w:val="auto"/>
          <w:sz w:val="28"/>
          <w:szCs w:val="28"/>
        </w:rPr>
        <w:t>С 1 января 2025 года применяется обновленный порядок оказания СФР бесплатной помощи лицам, имеющим право на получение страхового обеспечения</w:t>
      </w:r>
    </w:p>
    <w:p w14:paraId="698A1E98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Приказом Минтруда России от 09.08.2024 № 395н утвержден порядок оказания Фондом пенсионного и социального страхования Российской Федерации бесплатной помощи застрахованному лицу.</w:t>
      </w:r>
    </w:p>
    <w:p w14:paraId="72C4AF11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Так, бесплатная помощь оказывается застрахованному лицу в целях получения пособий, в т.ч. по временной нетрудоспособности или в связи с рождением ребенка, в случаях прекращения страхователем деятельности или когда невозможно установить фактическое место его нахождения.</w:t>
      </w:r>
    </w:p>
    <w:p w14:paraId="7E7D170F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Помощь оказывается в виде составления заявлений, жалоб, ходатайств и других документов правового характера, а также в виде представления интересов заявителя в судах.</w:t>
      </w:r>
    </w:p>
    <w:p w14:paraId="1FEA8C45" w14:textId="5E0D59F1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Перечень документов, прилагаемых к заявлению об оказании бесплатной помощи, а также порядок и сроки рассмотрения документов определен Приказом Минтруда России от 09.08.2024 № 395н.</w:t>
      </w:r>
    </w:p>
    <w:p w14:paraId="41405562" w14:textId="77777777" w:rsidR="00E54E22" w:rsidRDefault="00E54E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5C185A7B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75DA9830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413E340" w14:textId="77777777" w:rsidR="00E54E22" w:rsidRPr="00E54E22" w:rsidRDefault="00E54E22" w:rsidP="00E54E22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54E22">
        <w:rPr>
          <w:rFonts w:ascii="Times New Roman" w:hAnsi="Times New Roman" w:cs="Times New Roman"/>
          <w:b/>
          <w:bCs/>
          <w:color w:val="auto"/>
          <w:sz w:val="28"/>
          <w:szCs w:val="28"/>
        </w:rPr>
        <w:t>Утвержден перечень конфискованного имущества, явившегося орудием совершения или предметом административного правонарушения, подлежащего обращению в собственность субъектов РФ</w:t>
      </w:r>
    </w:p>
    <w:p w14:paraId="0A01B9DD" w14:textId="2D53FE45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Распоряжением Правительства РФ от 12.09.2024 № 2503-р утвержден перечень конфискованного имущества, явившегося орудием совершения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или предметом административного правонарушения, подлежащего обращению в собственность субъектов Российской Федерации.</w:t>
      </w:r>
    </w:p>
    <w:p w14:paraId="7F43FBD1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 перечень включены, в частности, продовольственная, косметическая и печатная продукция, телефоны, компьютерная и бытовая техника, лекарственные препараты и мебель.</w:t>
      </w:r>
    </w:p>
    <w:p w14:paraId="6E208B64" w14:textId="3DE37A5B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Перечень утвержден в соответствии с ч. 4.1 ст. 32.4 КоАП РФ, введенной Федеральным законом от 08.08.2024 № 247-ФЗ. Конфискованное имущество подлежит обращению в собственность субъекта РФ по месту нахождения такого имущества.</w:t>
      </w:r>
    </w:p>
    <w:p w14:paraId="5AD9D0B2" w14:textId="77777777" w:rsidR="00E54E22" w:rsidRDefault="00E54E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71281C1F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7E73DC9D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W w:w="12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0"/>
      </w:tblGrid>
      <w:tr w:rsidR="00E54E22" w:rsidRPr="00E54E22" w14:paraId="4CFCF7E1" w14:textId="77777777" w:rsidTr="00367603">
        <w:tc>
          <w:tcPr>
            <w:tcW w:w="0" w:type="auto"/>
            <w:shd w:val="clear" w:color="auto" w:fill="FFFFFF"/>
            <w:vAlign w:val="center"/>
            <w:hideMark/>
          </w:tcPr>
          <w:p w14:paraId="71906EF1" w14:textId="77777777" w:rsidR="00E54E22" w:rsidRPr="00E54E22" w:rsidRDefault="00E54E22" w:rsidP="00E54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BE54F9" w14:textId="77777777" w:rsidR="00E54E22" w:rsidRPr="00E54E22" w:rsidRDefault="00E54E22" w:rsidP="00E54E22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54E22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Правительством определены правила направления остатка средств материнского капитала на получение единовременной выплаты</w:t>
      </w:r>
    </w:p>
    <w:p w14:paraId="63CE8CF3" w14:textId="2ACBBAD6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Постановлением Правительства РФ от 11.09.2024 № 1249 утверждены Правила направления средств материнского (семейного) капитала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на получение единовременной выплаты и формы заявления о распоряжении средствами материнского (семейного) капитала на получение единовременной выплаты.</w:t>
      </w:r>
    </w:p>
    <w:p w14:paraId="060244D6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Так, право на единовременную выплату имеют семьи, у которых после распоряжения средствами маткапитала его остаток не превышает 10 тысяч рублей.</w:t>
      </w:r>
    </w:p>
    <w:p w14:paraId="20177134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СФР уведомит лиц, которым положена единовременная выплата, посредством Единого портала госуслуг.</w:t>
      </w:r>
    </w:p>
    <w:p w14:paraId="3E5E98DB" w14:textId="64CB7B08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Заявление о распоряжении средствами материнского (семейного) капитала на получение единовременной выплаты может быть подано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в территориальный орган СФР: в электронном виде посредством Единого портала госуслуг; через МФЦ; лично или через представителя; по почте.</w:t>
      </w:r>
    </w:p>
    <w:p w14:paraId="4E1ACF8B" w14:textId="2B221795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Средства поступят на банковский счет лица в течение 5 рабочих дней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со дня принятия территориальным органом СФР решения об удовлетворении заявления, форма которого утверждена Постановлением Правительства РФ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от 11.09.2024 № 1249.</w:t>
      </w:r>
    </w:p>
    <w:p w14:paraId="5DC30DAA" w14:textId="77777777" w:rsidR="00E54E22" w:rsidRDefault="00E54E22">
      <w:pPr>
        <w:rPr>
          <w:rFonts w:ascii="Times New Roman" w:eastAsiaTheme="majorEastAsia" w:hAnsi="Times New Roman" w:cs="Times New Roman"/>
          <w:b/>
          <w:bCs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EF02B05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206E559D" w14:textId="77777777" w:rsidR="00E54E22" w:rsidRDefault="00E54E22" w:rsidP="00E54E22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598D3FF" w14:textId="7EAF26BE" w:rsidR="00E54E22" w:rsidRPr="00E54E22" w:rsidRDefault="00E54E22" w:rsidP="00E54E22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54E22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Должностным лицам Роспотребнадзора предоставлены дополнительные полномочия при проведении надзорных мероприятий</w:t>
      </w:r>
    </w:p>
    <w:p w14:paraId="0309C8F0" w14:textId="3218964B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Так, 21.09.2024 вступили в силу ряд изменений в постановление Правительства от 10 марта 2022 г. </w:t>
      </w:r>
      <w:r>
        <w:rPr>
          <w:sz w:val="28"/>
          <w:szCs w:val="28"/>
        </w:rPr>
        <w:t>№</w:t>
      </w:r>
      <w:r w:rsidRPr="00E54E22">
        <w:rPr>
          <w:sz w:val="28"/>
          <w:szCs w:val="28"/>
        </w:rPr>
        <w:t xml:space="preserve"> 336, согласно которым:</w:t>
      </w:r>
    </w:p>
    <w:p w14:paraId="296E56DC" w14:textId="69F522A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- Роспотребнадзор будет проводить </w:t>
      </w:r>
      <w:r>
        <w:rPr>
          <w:sz w:val="28"/>
          <w:szCs w:val="28"/>
        </w:rPr>
        <w:t>«</w:t>
      </w:r>
      <w:r w:rsidRPr="00E54E22">
        <w:rPr>
          <w:sz w:val="28"/>
          <w:szCs w:val="28"/>
        </w:rPr>
        <w:t>внезапные проверки</w:t>
      </w:r>
      <w:r>
        <w:rPr>
          <w:sz w:val="28"/>
          <w:szCs w:val="28"/>
        </w:rPr>
        <w:t>»</w:t>
      </w:r>
      <w:r w:rsidRPr="00E54E2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(без уведомления контролируемых лиц) при выявлении индикаторов риска нарушения обязательных требований к продукции, подлежащей маркировке средствами идентификации;</w:t>
      </w:r>
    </w:p>
    <w:p w14:paraId="09070E32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- с 1 до 10 дней увеличивается срок проведения обязательных профилактических визитов в отношении образовательных организаций, государственных и муниципальных учреждений здравоохранения, социального обслуживания и питания детей, объекты контроля которых отнесены к категориям чрезвычайно высокого и высокого риска;</w:t>
      </w:r>
    </w:p>
    <w:p w14:paraId="6EB8373A" w14:textId="7C3F562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- проведение внепланового контрольного мероприятия по согласованию с органами прокуратуры теперь возможно также при поступлении сведений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о фактах осуществления предпринимательской деятельности без представления уведомления о начале такой деятельности.</w:t>
      </w:r>
    </w:p>
    <w:p w14:paraId="2C2BAC93" w14:textId="24D90F2E" w:rsidR="00E54E22" w:rsidRDefault="00E54E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85326704"/>
      <w:r>
        <w:rPr>
          <w:sz w:val="28"/>
          <w:szCs w:val="28"/>
        </w:rPr>
        <w:br w:type="page"/>
      </w:r>
    </w:p>
    <w:p w14:paraId="77EB5808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362818AD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bookmarkEnd w:id="0"/>
    <w:tbl>
      <w:tblPr>
        <w:tblW w:w="12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0"/>
      </w:tblGrid>
      <w:tr w:rsidR="00E54E22" w:rsidRPr="00E54E22" w14:paraId="61A50544" w14:textId="77777777" w:rsidTr="00367603">
        <w:tc>
          <w:tcPr>
            <w:tcW w:w="0" w:type="auto"/>
            <w:shd w:val="clear" w:color="auto" w:fill="FFFFFF"/>
            <w:vAlign w:val="center"/>
            <w:hideMark/>
          </w:tcPr>
          <w:p w14:paraId="22884AA9" w14:textId="77777777" w:rsidR="00E54E22" w:rsidRPr="00E54E22" w:rsidRDefault="00E54E22" w:rsidP="00E54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C7F3AC" w14:textId="77777777" w:rsidR="00E54E22" w:rsidRPr="00E54E22" w:rsidRDefault="00E54E22" w:rsidP="00E54E22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54E22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Усилен контроль за соблюдением трудового законодательства</w:t>
      </w:r>
    </w:p>
    <w:p w14:paraId="1BDBCB87" w14:textId="1A9D2F4F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Установлен госконтроль (надзор) за соблюдением работодателем обязательств перед работниками по трудовым соглашениям. Роструд может контролировать исполнение соглашений между профсоюзами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и работодателями.</w:t>
      </w:r>
    </w:p>
    <w:p w14:paraId="5A1BBCCE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Указаны основные направления противодействия формированию просроченной задолженности по зарплате. Для этого будут созданы региональные межведомственные комиссии.</w:t>
      </w:r>
    </w:p>
    <w:p w14:paraId="7526FE9A" w14:textId="7777777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Закреплена минимальная продолжительность ежегодного основного оплачиваемого отпуска для работающих инвалидов - 30 календарных дней. Закон вступил в силу с 1 сентября 2024 г. Некоторые положения вступают в силу с 1 марта 2025 г.</w:t>
      </w:r>
    </w:p>
    <w:tbl>
      <w:tblPr>
        <w:tblW w:w="12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0"/>
      </w:tblGrid>
      <w:tr w:rsidR="00E54E22" w:rsidRPr="00E54E22" w14:paraId="19B670A4" w14:textId="77777777" w:rsidTr="00367603">
        <w:tc>
          <w:tcPr>
            <w:tcW w:w="0" w:type="auto"/>
            <w:shd w:val="clear" w:color="auto" w:fill="FFFFFF"/>
            <w:vAlign w:val="center"/>
            <w:hideMark/>
          </w:tcPr>
          <w:p w14:paraId="74025CFE" w14:textId="77777777" w:rsidR="00E54E22" w:rsidRPr="00E54E22" w:rsidRDefault="00E54E22" w:rsidP="00E54E2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5D1B9C" w14:textId="77777777" w:rsidR="00E54E22" w:rsidRDefault="00E54E22" w:rsidP="00E54E22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p w14:paraId="1EF8316D" w14:textId="77777777" w:rsidR="00E54E22" w:rsidRDefault="00E54E22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79A4EE8C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62AF4989" w14:textId="77777777" w:rsidR="00E54E22" w:rsidRDefault="00E54E22" w:rsidP="00E54E22">
      <w:pPr>
        <w:pStyle w:val="1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</w:p>
    <w:p w14:paraId="070BFA81" w14:textId="328CE80F" w:rsidR="00E54E22" w:rsidRPr="00E54E22" w:rsidRDefault="00E54E22" w:rsidP="00E54E22">
      <w:pPr>
        <w:pStyle w:val="1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О контроле за оборотом оружия</w:t>
      </w:r>
    </w:p>
    <w:p w14:paraId="1DB7E3D7" w14:textId="72DF117C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В соответствии с Федеральным законом от 29.12.2022 № 638-ФЗ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«О внесении изменений в Федеральный закон «Об оружии» и отдельные законодательные акты Российской Федерации» с 30 марта 2023 года лицензия на приобретение, экспонирование или коллекционирование оружия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не выда</w:t>
      </w:r>
      <w:r>
        <w:rPr>
          <w:sz w:val="28"/>
          <w:szCs w:val="28"/>
        </w:rPr>
        <w:t>ется</w:t>
      </w:r>
      <w:r w:rsidRPr="00E54E22">
        <w:rPr>
          <w:sz w:val="28"/>
          <w:szCs w:val="28"/>
        </w:rPr>
        <w:t xml:space="preserve"> гражданам Российской Федерации, которые являются подозреваемыми или обвиняемыми в совершении умышленного преступления, освобожденными судом от уголовной ответственности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за совершение умышленного преступления с назначением судебного штрафа либо по основаниям, не дающим права на реабилитацию в соответствии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с уголовно-процессуальным законодательством Российской Федерации,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до истечения двух лет со дня вступления в законную силу соответствующего решения суда, лицами,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и свобод граждан, угрозы государственной или общественной безопасности. Лицензии на приобретение гражданского оружия, выданные до дня вступления в силу Федерального закона № 638-ФЗ, признаются действующими.</w:t>
      </w:r>
    </w:p>
    <w:p w14:paraId="32AC6847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935F9" w14:textId="72AEBBE1" w:rsidR="00E54E22" w:rsidRDefault="00E54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6D8E83B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346A8E11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08648E" w14:textId="77777777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Освобождение от уплаты комиссионного вознаграждения при перечислении платы за жилое помещение</w:t>
      </w:r>
    </w:p>
    <w:p w14:paraId="794B6B86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С 01.07.2024 вступили в силу изменения, внесенные Федеральным законом от 19.12.2023 № 602-ФЗ в статью 155 Жилищного кодекса РФ, согласно которым платежный агент (за исключением организации федеральной почтовой связи), в том числе банковская организация, не вправе взимать комиссионное вознаграждение при перечислении платы за жилое помещение и коммунальные услуги, а также пеней за несвоевременное и (или) неполное внесение платы за жилое помещение и коммунальные услуги физическими лицами, которые нуждаются в социальной поддержке.</w:t>
      </w:r>
      <w:r w:rsidRPr="00E54E22">
        <w:rPr>
          <w:sz w:val="28"/>
          <w:szCs w:val="28"/>
        </w:rPr>
        <w:br/>
        <w:t>Распоряжением Правительства РФ от 27.04.2024 № 1059-р определена категория граждан, которые освобождены от взимания вышеуказанной комиссии и пени:</w:t>
      </w:r>
    </w:p>
    <w:p w14:paraId="69089D85" w14:textId="3EC0A2FE" w:rsidR="00E54E22" w:rsidRDefault="00E54E22" w:rsidP="00E54E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лица старше 18 лет, входящие в состав многодетной семьи, получившей такой статус в соответствии с законодательством субъектов РФ;</w:t>
      </w:r>
    </w:p>
    <w:p w14:paraId="0220FF72" w14:textId="77777777" w:rsidR="00E54E22" w:rsidRDefault="00E54E22" w:rsidP="00E54E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лица, получающие пенсию в соответствии с законодательством РФ;</w:t>
      </w:r>
    </w:p>
    <w:p w14:paraId="330E3511" w14:textId="77777777" w:rsidR="00E54E22" w:rsidRDefault="00E54E22" w:rsidP="00E54E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инвалиды, признанные таковыми в соответствии с законодательством РФ;</w:t>
      </w:r>
    </w:p>
    <w:p w14:paraId="56D152D2" w14:textId="7F39CA1A" w:rsidR="00E54E22" w:rsidRDefault="00E54E22" w:rsidP="00E54E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ветераны боевых действий, признанные таковыми в соответствии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с законодательством РФ;</w:t>
      </w:r>
    </w:p>
    <w:p w14:paraId="679AAD62" w14:textId="742BE244" w:rsidR="00E54E22" w:rsidRPr="00E54E22" w:rsidRDefault="00E54E22" w:rsidP="00E54E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члены семей погибших (умерших) инвалидов войны, участников Великой Отечественной войны и ветеранов боевых действий, признанные таковыми в соответствии с законодательством РФ.</w:t>
      </w:r>
    </w:p>
    <w:p w14:paraId="389D080C" w14:textId="77777777" w:rsidR="00E54E22" w:rsidRDefault="00E54E22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7B4A8820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611F58D9" w14:textId="77777777" w:rsid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8"/>
          <w:szCs w:val="28"/>
        </w:rPr>
      </w:pPr>
    </w:p>
    <w:p w14:paraId="33FA81D6" w14:textId="755536AC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Изменения в законодательстве об образовании</w:t>
      </w:r>
    </w:p>
    <w:p w14:paraId="30FDC626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01.05.2024 вступил в действие Федеральный закон от 14.04.2023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№ 124-ФЗ, которым в Федеральный закон от 29.12.2012 № 273-ФЗ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«Об образовании в Российской Федерации» введено понятие «целевое обучение», а также в новой редакции изложена статья 56 Федерального закона от 29.12.2012 № 273-ФЗ, регулирующая вопросы реализации прав граждан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 на получение образования на основании договора о целевом обучении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по образовательным программам среднего профессионального и высшего образования.</w:t>
      </w:r>
    </w:p>
    <w:p w14:paraId="09C18488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Указанной нормой закона в новой редакции расширен перечень заказчиков целевого обучения (заказчиком могут быть индивидуальные предприниматели).</w:t>
      </w:r>
    </w:p>
    <w:p w14:paraId="375B07D4" w14:textId="3A48256F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Из существенных условий договора о целевом обучении исключены обязательства заказчика целевого обучения по организации учебной, производственной и преддипломной практики гражданина.</w:t>
      </w:r>
      <w:r w:rsidRPr="00E54E22">
        <w:rPr>
          <w:sz w:val="28"/>
          <w:szCs w:val="28"/>
        </w:rPr>
        <w:br/>
        <w:t xml:space="preserve">Также в число существенных условий договора о целевом обучении включено обязательство гражданина по освоению образовательной программы, указанной в договоре о целевом обучении. Указанной обязанности корреспондировано право заказчика целевого обучения на получение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из образовательной организации сведений </w:t>
      </w:r>
      <w:proofErr w:type="gramStart"/>
      <w:r w:rsidRPr="00E54E22">
        <w:rPr>
          <w:sz w:val="28"/>
          <w:szCs w:val="28"/>
        </w:rPr>
        <w:t>о результата</w:t>
      </w:r>
      <w:proofErr w:type="gramEnd"/>
      <w:r w:rsidRPr="00E54E22">
        <w:rPr>
          <w:sz w:val="28"/>
          <w:szCs w:val="28"/>
        </w:rPr>
        <w:t xml:space="preserve"> освоения гражданином образовательной программы.</w:t>
      </w:r>
    </w:p>
    <w:p w14:paraId="5B33A910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Претерпели изменения и нормы, предусматривающие ответственность сторон, в случае уклонения от исполнения условий договора о целевом обучении.</w:t>
      </w:r>
    </w:p>
    <w:p w14:paraId="24A794C9" w14:textId="67E9B489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Ранее при нарушении условий сделки гражданин возмещал заказчику расходы, связанные с предоставлением мер социальной поддержки в двойном размере. Теперь в таком случае он должен возместить заказчику целевого обучения в полном объеме расходы, связанные с предоставлением мер социальной поддержки, без каких-либо штрафных санкций.</w:t>
      </w:r>
      <w:r w:rsidRPr="00E54E22">
        <w:rPr>
          <w:sz w:val="28"/>
          <w:szCs w:val="28"/>
        </w:rPr>
        <w:br/>
        <w:t xml:space="preserve">При этом ответственность заказчика изменена с двукратного размера меры социальной поддержки, до суммы, равной трехкратной величине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2 среднемесячной начисленной заработной платы в субъекте Российской Федерации, на территории которого должен был быть трудоустроен гражданин в соответствии с договором о целевом обучении.</w:t>
      </w:r>
    </w:p>
    <w:p w14:paraId="4C03B4C4" w14:textId="0BBFD0ED" w:rsidR="00E54E22" w:rsidRDefault="00E54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3755DA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58BECFD0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3AA390" w14:textId="77777777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Обжалование постановления по делу об административном правонарушении после истечения срока</w:t>
      </w:r>
    </w:p>
    <w:p w14:paraId="35656BE1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 соответствии с ч.1 ст.30.3. КоАП РФ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постановления.</w:t>
      </w:r>
    </w:p>
    <w:p w14:paraId="3568C31E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 случае пропуска срока, предусмотренного частью 1 ст.30.3 КоАП РФ, указанный срок по ходатайству лица, подающего жалобу, может быть восстановлен судьей или должностным лицом, правомочным рассматривать жалобу. Об отклонении ходатайства о восстановлении срока обжалования постановления по делу об административном правонарушении выносится определение.</w:t>
      </w:r>
    </w:p>
    <w:p w14:paraId="367AE4EE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Ходатайство должно содержать указание на причины пропуска срока обжалования постановления по делу об административном правонарушении.</w:t>
      </w:r>
    </w:p>
    <w:p w14:paraId="0E8A7C2F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Уважительными причинами могут быть признаны обстоятельства, которые объективно препятствовали или исключали своевременную подачу жалобы, например, нахождение лица на лечении в медицинском учреждении, применение к лицу изоляционных мер различного характера в порядке, предусмотренном законодательством в области обеспечения санитарно-эпидемиологического благополучия населения или мер ограничительного характера, примененных в соответствии с законодательством о защите населения и территорий от чрезвычайных ситуаций природного и техногенного характера.</w:t>
      </w:r>
    </w:p>
    <w:p w14:paraId="52EDF5FF" w14:textId="1659CFED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Однако необходимо учитывать, что уважительность причины пропуска срока обжалования должна быть подтверждена соответствующими доказательствами, в противном случае, суд может отказать в восстановлении процессуального срока.</w:t>
      </w:r>
    </w:p>
    <w:p w14:paraId="0E032676" w14:textId="71CADCAE" w:rsidR="00E54E22" w:rsidRDefault="00E54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5AC820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0E80F59A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E722C8" w14:textId="77777777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bookmarkStart w:id="1" w:name="_Hlk185327328"/>
      <w:r w:rsidRPr="00E54E22">
        <w:rPr>
          <w:bCs w:val="0"/>
          <w:sz w:val="28"/>
          <w:szCs w:val="28"/>
        </w:rPr>
        <w:t>Меры государственной поддержки в сфере занятости инвалидов</w:t>
      </w:r>
    </w:p>
    <w:p w14:paraId="1465C55E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С 1 сентября 2024 года вступят в силу положения Федерального закона от 12.12.2023 № 565-ФЗ «О занятости населения в Российской Федерации», касающиеся содействия занятости инвалидов.</w:t>
      </w:r>
    </w:p>
    <w:p w14:paraId="00E32CF1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Так, данные положения касаются предоставления мер государственной поддержки в сфере занятости населения, в том числе путем осуществления следующих специальных мероприятий:</w:t>
      </w:r>
    </w:p>
    <w:p w14:paraId="31615B02" w14:textId="698F36FD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1) установление в организациях независимо от организационно-правовых форм квоты для приема на работу инвалидов и количества специальных рабочих мест для трудоустройства инвалидов.</w:t>
      </w:r>
      <w:r w:rsidRPr="00E54E22">
        <w:rPr>
          <w:sz w:val="28"/>
          <w:szCs w:val="28"/>
        </w:rPr>
        <w:br/>
        <w:t xml:space="preserve">Право устанавливать квоты для работодателей, у которых трудятся более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35 человек, в размере от 2% до 4% от среднесписочной численности персонала будет представлено органам государственной власти соответствующих субъектов Российской Федерации. При исчислении квоты для приема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на работу инвалидов в среднесписочную численность работников не включаются работники, условия труда на рабочих местах, которых отнесены к вредным, опасным условиям труда по результатам специальной оценки условий труда;</w:t>
      </w:r>
    </w:p>
    <w:p w14:paraId="6CDB7C42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2) стимулирование создания работодателями дополнительных рабочих мест (в том числе специальных) для трудоустройства инвалидов, а именно рабочих мест, требующих дополнительных мер по организации труда, включая адаптацию основного и вспомогательного оборудования, технического и организационного оснащения, дополнительного оснащения и обеспечения техническими приспособлениями с учетом индивидуальных возможностей инвалидов;</w:t>
      </w:r>
    </w:p>
    <w:p w14:paraId="7CFF19D2" w14:textId="41705801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3) создание инвалидам условий труда в соответствии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с индивидуальными программами реабилитации или </w:t>
      </w:r>
      <w:proofErr w:type="spellStart"/>
      <w:r w:rsidRPr="00E54E22">
        <w:rPr>
          <w:sz w:val="28"/>
          <w:szCs w:val="28"/>
        </w:rPr>
        <w:t>абилитации</w:t>
      </w:r>
      <w:proofErr w:type="spellEnd"/>
      <w:r w:rsidRPr="00E54E22">
        <w:rPr>
          <w:sz w:val="28"/>
          <w:szCs w:val="28"/>
        </w:rPr>
        <w:t xml:space="preserve"> инвалидов.</w:t>
      </w:r>
      <w:r w:rsidRPr="00E54E22">
        <w:rPr>
          <w:sz w:val="28"/>
          <w:szCs w:val="28"/>
        </w:rPr>
        <w:br/>
        <w:t xml:space="preserve">Работодатели обязаны создавать инвалидам, принятым на работу, необходимые условия труда в соответствии с индивидуальной программой реабилитации или </w:t>
      </w:r>
      <w:proofErr w:type="spellStart"/>
      <w:r w:rsidRPr="00E54E22">
        <w:rPr>
          <w:sz w:val="28"/>
          <w:szCs w:val="28"/>
        </w:rPr>
        <w:t>абилитации</w:t>
      </w:r>
      <w:proofErr w:type="spellEnd"/>
      <w:r w:rsidRPr="00E54E22">
        <w:rPr>
          <w:sz w:val="28"/>
          <w:szCs w:val="28"/>
        </w:rPr>
        <w:t xml:space="preserve"> инвалида;</w:t>
      </w:r>
    </w:p>
    <w:p w14:paraId="0B52EC7B" w14:textId="0DED010C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4) сопровождение при содействии занятости инвалидов, а именно оказание индивидуальной помощи инвалиду, ищущему работу, при его трудоустройстве, сопровождение инвалида на рабочем месте, в том числе создание условий для ускорения его профессиональной адаптации на рабочем месте, а также формирование пути его передвижения до места работы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и обратно и по территории работодателя;</w:t>
      </w:r>
    </w:p>
    <w:p w14:paraId="503CA41A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5) создание условий для осуществления инвалидами предпринимательской деятельности;</w:t>
      </w:r>
    </w:p>
    <w:p w14:paraId="3CE99BC2" w14:textId="466949AF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6) организация прохождения профессионального обучения, получения дополнительного профессионального образования инвалидами в соответствии с перечнем востребованных на рынке труда профессий, специальностей, утверждаемым органом государственной власти субъекта Российской Федерации.</w:t>
      </w:r>
    </w:p>
    <w:bookmarkEnd w:id="1"/>
    <w:p w14:paraId="6909389E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BFAC8B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t>Тушинская межрайонная прокуратура г. Москвы разъясняет</w:t>
      </w:r>
    </w:p>
    <w:p w14:paraId="21CDE8C1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A64E2" w14:textId="77777777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Федеральным законом от 13 июля 2024 г. № 179-ФЗ «О ежегодной семейной выплате гражданам Российской Федерации, имеющим двух и более детей» для работающих родителей, вводится ежегодная выплата</w:t>
      </w:r>
    </w:p>
    <w:p w14:paraId="7264A945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 целях обеспечения социальной поддержки семей, имеющих детей, Федеральным законом устанавливается ежегодная семейная выплата гражданам Российской Федерации, имеющим двух и более детей. Право на получение выплаты предоставляется работающим родителям (усыновителям, опекунам, попечителям), имеющим двух и более детей, являющихся гражданами Российской Федерации и постоянно проживающих на территории Российской Федерации, при условии, что такие родители (усыновители, опекуны, попечители) являются гражданами Российской Федерации, постоянно проживают на территории Российской Федерации, являются налоговыми резидентами Российской Федерации и с их доходов уплачен налог на доходы физических лиц в году, предшествующем году обращения за назначением выплаты.</w:t>
      </w:r>
    </w:p>
    <w:p w14:paraId="63EC4A4D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Право на получение выплаты возникает при условии, если размер среднедушевого дохода семьи не превышает 1,5-кратную величину прожиточного минимума на душу населения, установленную в субъекте Российской Федерации по месту жительства (пребывания) или фактического проживания заявителя в соответствии с пунктом 3 статьи 4 Федерального закона от 24 октября 1997 года № 134-ФЗ «О прожиточном минимуме в Российской Федерации» на год, предшествующий году обращения за назначением выплаты.</w:t>
      </w:r>
    </w:p>
    <w:p w14:paraId="4041D37C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Выплата производится каждому из родителей (усыновителей, опекунов, попечителей) детей в возрасте до 18 лет и детей в возрасте до 23 лет в случае, если они обучаются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программам), при условии, что у заявителя отсутствует задолженность по уплате алиментов.</w:t>
      </w:r>
    </w:p>
    <w:p w14:paraId="6AC99575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Выплата назначается и производится территориальным органом Фонда пенсионного и социального страхования Российской Федерации.</w:t>
      </w:r>
      <w:r w:rsidRPr="00E54E22">
        <w:rPr>
          <w:sz w:val="28"/>
          <w:szCs w:val="28"/>
        </w:rPr>
        <w:br/>
        <w:t>Заявление о назначении выплаты может быть подано заявителем с 1 июня до 1 октября года, следующего за годом, за который исчислен налог на доходы физических лиц.</w:t>
      </w:r>
    </w:p>
    <w:p w14:paraId="1623F25D" w14:textId="181EA5C1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Заявление о назначении выплаты подается в территориальный орган Фонда пенсионного и социального страхования Российской Федерации по месту жительства (пребывания) или месту фактического проживания</w:t>
      </w:r>
      <w:r w:rsidRPr="00E54E22">
        <w:rPr>
          <w:sz w:val="28"/>
          <w:szCs w:val="28"/>
        </w:rPr>
        <w:br/>
        <w:t>Настоящий Федеральный закон вступает в силу с 1 января 2026 года.</w:t>
      </w:r>
    </w:p>
    <w:p w14:paraId="51607166" w14:textId="77777777" w:rsid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p w14:paraId="0B8D33DB" w14:textId="77777777" w:rsidR="00E54E22" w:rsidRDefault="00E54E22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430B01FE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7C159D98" w14:textId="7BEB4399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С 1 сентября 2024 года вступил в силу закон об унификации норм гражданского процессуального законодательства</w:t>
      </w:r>
    </w:p>
    <w:p w14:paraId="33A0059A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Федеральным законом от 12.06.2024 № 135-ФЗ внесены изменения в Гражданский процессуальный кодекс Российской Федерации, которые начнут действовать с 01.09.2024.</w:t>
      </w:r>
      <w:r>
        <w:rPr>
          <w:sz w:val="28"/>
          <w:szCs w:val="28"/>
        </w:rPr>
        <w:t xml:space="preserve"> </w:t>
      </w:r>
    </w:p>
    <w:p w14:paraId="6DDA6D72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Законом, в числе прочего, закреплена возможность предъявления исков, связанных с социальными выплатами и льготами, в суд по месту жительства истца.</w:t>
      </w:r>
    </w:p>
    <w:p w14:paraId="68120EA6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Взыскатель будет обязан направить должнику копии заявления о вынесении судебного приказа и приложений к нему. При подаче заявления к нему потребуется приложить в том числе уведомление о вручении или другие документы, которые подтверждают передачу этих копий должнику, а также документ об уплате госпошлины.</w:t>
      </w:r>
    </w:p>
    <w:p w14:paraId="1AF6DEA4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Срок вынесения судебного приказа составит 10 рабочих дней с даты, когда заявление поступит в суд.</w:t>
      </w:r>
    </w:p>
    <w:p w14:paraId="0FEC3859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По упрощенной процедуре суды будут рассматривать дела о взыскании денег или об истребовании имущества, если цена иска не более 250 тыс. руб.</w:t>
      </w:r>
    </w:p>
    <w:p w14:paraId="075689C5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Исключение - дела приказного производства. Сейчас максимальная сумма - 100 тыс. руб.</w:t>
      </w:r>
    </w:p>
    <w:p w14:paraId="2EFC4EAD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Изменения коснутся и содержания протокола судебного заседания. Список сведений, которые подлежат включению в письменный протокол заседания сократиться. Из действующего перечня в новый не вошли, в частности: объяснения участников дела и их представителей; показания свидетелей и разъяснения экспертами своих заключений; информация об оглашении письменных доказательств; данные осмотра вещественных доказательств, прослушивания аудио и просмотра видео; содержание судебных прений и заключений прокурора и представителей органов власти.</w:t>
      </w:r>
      <w:r w:rsidRPr="00E54E22">
        <w:rPr>
          <w:sz w:val="28"/>
          <w:szCs w:val="28"/>
        </w:rPr>
        <w:br/>
        <w:t>Перечисленные данные будут указываться только в протоколе закрытого заседания.</w:t>
      </w:r>
    </w:p>
    <w:p w14:paraId="70A932CA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С 5 до 10 дней увеличены сроки, на которые может быть отложено составление мотивированного решения суда (в том числе мирового судьи), а также срок вынесения судебного приказа.</w:t>
      </w:r>
    </w:p>
    <w:p w14:paraId="26446124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 мотивированном решении суда, мотивированных апелляционном и кассационном определениях будет указываться дата их изготовления.</w:t>
      </w:r>
    </w:p>
    <w:p w14:paraId="44194279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E54E22">
        <w:rPr>
          <w:sz w:val="28"/>
          <w:szCs w:val="28"/>
        </w:rPr>
        <w:t>Аудиопротоколирование</w:t>
      </w:r>
      <w:proofErr w:type="spellEnd"/>
      <w:r w:rsidRPr="00E54E22">
        <w:rPr>
          <w:sz w:val="28"/>
          <w:szCs w:val="28"/>
        </w:rPr>
        <w:t xml:space="preserve"> не будет вестись при рассмотрении дела в закрытом судебном заседании, в случае неявки в судебное заседание или в место совершения отдельного процессуального действия участвующих в деле лиц, а также в случае рассмотрения дела (заявления, ходатайства) или совершения отдельного процессуального действия без извещения участвующих в деле лиц.</w:t>
      </w:r>
    </w:p>
    <w:p w14:paraId="47FE19A5" w14:textId="0AC509E5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 случае, если судебное постановление было обжаловано в суд апелляционной инстанции, трехмесячный срок подачи кассационных жалобы, представления в кассационный суд общей юрисдикции будет исчисляться со дня изготовления мотивированного апелляционного определения.</w:t>
      </w:r>
    </w:p>
    <w:p w14:paraId="18180336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5099FDD6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ABE9B6" w14:textId="77777777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С 1 сентября 2024 года будет действовать новый порядок выполнения работодателями квоты для приема на работу инвалидов</w:t>
      </w:r>
    </w:p>
    <w:p w14:paraId="7C2C7CE0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Расчет квоты будет производиться не ежегодно, а ежеквартально, до 10 числа месяца, который следует за отчетным кварталом.</w:t>
      </w:r>
      <w:r w:rsidRPr="00E54E22">
        <w:rPr>
          <w:sz w:val="28"/>
          <w:szCs w:val="28"/>
        </w:rPr>
        <w:br/>
        <w:t>При этом выполнение работодателем квоты для приема на работу инвалидов обеспечивается в случаях наличия:</w:t>
      </w:r>
    </w:p>
    <w:p w14:paraId="3EA76E94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заключенного трудового договора с инвалидом на рабочее место непосредственно у работодателя (при трудоустройстве одного инвалида I группы исполнение квоты считается кратным 2 рабочим местам для трудоустройства инвалидов);</w:t>
      </w:r>
    </w:p>
    <w:p w14:paraId="623D8CA8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заключенного трудового договора между инвалидом и иной организацией, заключившей соглашение о трудоустройстве инвалида с работодателем, которому установлена квота (далее также - соглашение);</w:t>
      </w:r>
      <w:r w:rsidRPr="00E54E22">
        <w:rPr>
          <w:sz w:val="28"/>
          <w:szCs w:val="28"/>
        </w:rPr>
        <w:br/>
        <w:t>заключенного трудового договора между инвалидом и ИП, заключившим соглашение;</w:t>
      </w:r>
    </w:p>
    <w:p w14:paraId="69C2C679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договора возмездного оказания услуг или иного договора с организацией, обеспечивающей для группы организаций выполнение квоты посредством заключения соглашения с иной организацией или ИП, заключенного трудового договора между инвалидом и иной организацией, ИП.</w:t>
      </w:r>
    </w:p>
    <w:p w14:paraId="646C1C07" w14:textId="27BBC6B5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Постановлением Правительства РФ также установлен перечень случаев, когда работодатель освобождается от выполнения установленной квоты для приема на работу инвалидов; предусмотрен порядок заключения соглашения о трудоустройстве инвалидов и форма соглашения с иной организацией о трудоустройстве инвалидов, если работодатель не создает рабочие места у себя.</w:t>
      </w:r>
    </w:p>
    <w:p w14:paraId="227C23B1" w14:textId="7044FD0D" w:rsidR="00E54E22" w:rsidRDefault="00E54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700805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21ACC78C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720D67" w14:textId="77777777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Подписан закон о надбавке на уход к пенсии инвалидов I группы или граждан, достигших возраста 80 лет, а также о выплате остатка средств материнского капитала</w:t>
      </w:r>
    </w:p>
    <w:p w14:paraId="2578E290" w14:textId="70F09090" w:rsidR="00E54E22" w:rsidRPr="00E54E22" w:rsidRDefault="00E54E22" w:rsidP="00E54E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50FE3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Согласно закону размер надбавки составит 1200 рублей в месяц и будет подлежать ежегодной индексации.</w:t>
      </w:r>
    </w:p>
    <w:p w14:paraId="1D7EED93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Кроме того, принятым законом предусматривается возможность получить в виде единовременной выплаты остаток средств материнского (семейного) капитала, не превышающий 10 000 рублей.</w:t>
      </w:r>
      <w:r w:rsidRPr="00E54E22">
        <w:rPr>
          <w:sz w:val="28"/>
          <w:szCs w:val="28"/>
        </w:rPr>
        <w:br/>
        <w:t>В России создадут реестр наставников, привлекаемых для осуществления индивидуальной профилактической работы с несовершеннолетними</w:t>
      </w:r>
    </w:p>
    <w:p w14:paraId="2998865B" w14:textId="2B775EDC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Граждане, благотворительные организации, добровольческие (волонтерские) организации, социально ориентированные некоммерческие организации и организаторы добровольческой (волонтерской) деятельности вправе подать в электронной форме заявление о готовности участвовать в профилактике безнадзорности и правонарушений несовершеннолетних.</w:t>
      </w:r>
      <w:r w:rsidRPr="00E54E22">
        <w:rPr>
          <w:sz w:val="28"/>
          <w:szCs w:val="28"/>
        </w:rPr>
        <w:br/>
        <w:t>Законом, в частности, определены требования для включения в реестр, закреплена безвозмездность осуществления наставнической деятельности, установлены формы оказания поддержки наставникам и организациям, включенным в реестр, а также определены права и обязанности наставников.</w:t>
      </w:r>
    </w:p>
    <w:p w14:paraId="4F84CAD9" w14:textId="77777777" w:rsidR="00E54E22" w:rsidRDefault="00E54E22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3466CED5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5D10FD41" w14:textId="77777777" w:rsid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</w:p>
    <w:p w14:paraId="5B6714F1" w14:textId="67199FB6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О новом способе направления лицам судебных повесток и уведомлений</w:t>
      </w:r>
    </w:p>
    <w:p w14:paraId="6A62098E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Приказом Судебного департамента при Верховном суде Российской Федерации от 19.08.2024 № 193 внесены изменения в Инструкцию по судебному делопроизводству в районном суде.</w:t>
      </w:r>
    </w:p>
    <w:p w14:paraId="619CB862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 частности, с 19 августа 2024 года у уполномоченных работников аппарата суда появился дополнительный способ направления лицам повесток или уведомлений в электронном виде посредством Единого портала.</w:t>
      </w:r>
    </w:p>
    <w:p w14:paraId="07DF19EE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Так, согласно п. 5.12 Инструкции повестка или уведомление в электронном виде могут быть направлены посредством Единого портала лицу, давшему согласие на Едином портале на уведомление его посредством</w:t>
      </w:r>
      <w:r>
        <w:rPr>
          <w:sz w:val="28"/>
          <w:szCs w:val="28"/>
        </w:rPr>
        <w:t xml:space="preserve"> </w:t>
      </w:r>
      <w:r w:rsidRPr="00E54E22">
        <w:rPr>
          <w:sz w:val="28"/>
          <w:szCs w:val="28"/>
        </w:rPr>
        <w:t>Единого портала.</w:t>
      </w:r>
    </w:p>
    <w:p w14:paraId="0D83D780" w14:textId="4789ADD8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Любой гражданин может воспользоваться вышеуказанным способом, при условии, что возможность использования указанным лицом Единого портала не ограничена в связи с примененной к нему мерой пресечения или назначенным наказанием,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взаимодействия.</w:t>
      </w:r>
      <w:r w:rsidRPr="00E54E22">
        <w:rPr>
          <w:sz w:val="28"/>
          <w:szCs w:val="28"/>
        </w:rPr>
        <w:br/>
        <w:t>Кроме того, теперь для отправки повесток или уведомлений в электронном виде может быть использована единая система межведомственного электронного взаимодействия. Инструкцией закреплена возможность использования Единого портала госуслуг для направления участникам процесса в электронном виде судебных извещений, решений и определений суда.</w:t>
      </w:r>
    </w:p>
    <w:p w14:paraId="32530854" w14:textId="77777777" w:rsidR="00E54E22" w:rsidRDefault="00E54E22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36735176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50370D62" w14:textId="77777777" w:rsidR="00E54E22" w:rsidRDefault="00E54E22" w:rsidP="00E54E22">
      <w:pPr>
        <w:pStyle w:val="1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</w:p>
    <w:p w14:paraId="15EEF6AF" w14:textId="0108F8A2" w:rsidR="00E54E22" w:rsidRPr="00E54E22" w:rsidRDefault="00E54E22" w:rsidP="00E54E22">
      <w:pPr>
        <w:pStyle w:val="1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С 1 апреля 2024 года лица, привлеченные к административной или уголовной ответственности за вождение в состоянии опьянения и не имевшие прав, не смогут получить водительское удостоверение</w:t>
      </w:r>
    </w:p>
    <w:p w14:paraId="29244BF8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С 1 апреля 2024 года вступили в силу изменения в статью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 xml:space="preserve">26 Федерального закона Российской Федерации от 10 декабря 1995 года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№ 196-ФЗ «О безопасности дорожного движения», которая дополнена частью 6, регламентирующей основания к запрету на допуск к сдаче экзаменов и (или) выдачи водительских удостоверений следующим категориям лиц:</w:t>
      </w:r>
    </w:p>
    <w:p w14:paraId="2ACBC44E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- лишенным права на управление транспортными средствами;</w:t>
      </w:r>
    </w:p>
    <w:p w14:paraId="61DFED62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- не выполнившим условия возврата водительского удостоверения по истечении срока лишения права на управление транспортными средствами, предусмотренные законодательством Российской Федерации;</w:t>
      </w:r>
    </w:p>
    <w:p w14:paraId="5308EE7C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- подвергнутым административному наказанию за управление транспортным средством в состоянии опьянения, 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напитки, наркотические или психотропные вещества в случаях, установленных законодательством Российской Федерации, и не имеющим при этом права на управление транспортным средством либо лишенным такого права;</w:t>
      </w:r>
    </w:p>
    <w:p w14:paraId="5AB974FB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- лишенным права заниматься деятельностью, непосредственно связанной с управлением транспортными средствами.</w:t>
      </w:r>
    </w:p>
    <w:p w14:paraId="70A90058" w14:textId="3D755E8F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Запрет сдавать экзамены на права действует до истечения срока, в течение которого они считаются подвергнутыми административному наказанию или срока лишения права заниматься деятельностью по управлению транспортным средством.</w:t>
      </w:r>
    </w:p>
    <w:p w14:paraId="2D9797FB" w14:textId="77777777" w:rsidR="00E54E22" w:rsidRDefault="00E54E22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2BAE4403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174C0809" w14:textId="77777777" w:rsid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p w14:paraId="1E7F2B74" w14:textId="5ADCEFCC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 xml:space="preserve">Условия оплаты сверхурочной работы изменились с 1 сентября </w:t>
      </w:r>
      <w:r>
        <w:rPr>
          <w:bCs w:val="0"/>
          <w:sz w:val="28"/>
          <w:szCs w:val="28"/>
        </w:rPr>
        <w:br/>
      </w:r>
      <w:r w:rsidRPr="00E54E22">
        <w:rPr>
          <w:bCs w:val="0"/>
          <w:sz w:val="28"/>
          <w:szCs w:val="28"/>
        </w:rPr>
        <w:t>2024 года</w:t>
      </w:r>
    </w:p>
    <w:p w14:paraId="322394B4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Внесение поправок обусловлено принятием постановления Конституционного Суда Российской Федерации от 27.06.2023 № 35-П, которым часть первая ст. 152 ТК РФ была признана не соответствующей Конституции РФ, поскольку допускает оплату сверхурочной работы исходя лишь из одной составляющей части зарплаты работника – из тарифной ставки или оклада (должностного оклада) без начисления компенсационных и стимулирующих выплат. Кроме требования о повышенной оплате сверхурочных работ (за первые два часа работы не менее чем в полуторном размере, за последующие часы – не менее чем в двойном размере), в части первой ст. 152 ТК РФ теперь будет установлено, что сверхурочная работа оплачивается с начислением компенсационных и стимулирующих выплат.</w:t>
      </w:r>
    </w:p>
    <w:p w14:paraId="0763F074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Право на компенсацию сверхурочной работы дополнительным временем отдыха у работника сохранится.</w:t>
      </w:r>
    </w:p>
    <w:p w14:paraId="0D689D09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При этом новые положения не станут основанием для пересмотра работодателем условий, установленных коллективным договором, соглашением, локальным нормативным актом или трудовым договором до дня вступления в силу федерального закона и предусматривающих оплату сверхурочной работы в более высоком размере.</w:t>
      </w:r>
    </w:p>
    <w:p w14:paraId="57C1CC4F" w14:textId="149AB042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Поправки вступили в силу с 1 сентября 2024 года.</w:t>
      </w:r>
    </w:p>
    <w:p w14:paraId="6BAAAB76" w14:textId="77777777" w:rsidR="00E54E22" w:rsidRDefault="00E54E22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0D80BB44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04387C8A" w14:textId="77777777" w:rsid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p w14:paraId="40C7CFAF" w14:textId="1E9CE637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Установлен запрет продажи несовершеннолетним безалкогольных тонизирующих напитков</w:t>
      </w:r>
    </w:p>
    <w:p w14:paraId="17A9E8FB" w14:textId="6C5BA0E6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С 1 марта 2025 года вступит в силу Федеральный закон от 08.08.2024 </w:t>
      </w:r>
      <w:r>
        <w:rPr>
          <w:sz w:val="28"/>
          <w:szCs w:val="28"/>
        </w:rPr>
        <w:br/>
      </w:r>
      <w:r w:rsidRPr="00E54E22">
        <w:rPr>
          <w:sz w:val="28"/>
          <w:szCs w:val="28"/>
        </w:rPr>
        <w:t>№ 304-ФЗ, которым устанавливается запрет продажи безалкогольных тонизирующих (в том числе энергетических) напитков несовершеннолетним на всей территории РФ.</w:t>
      </w:r>
    </w:p>
    <w:p w14:paraId="2D50B535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Предусматривается, что продажа таких напитков осуществляется при соблюдении требования о подтверждении возраста покупателя.</w:t>
      </w:r>
    </w:p>
    <w:p w14:paraId="193966A3" w14:textId="1ECCAE8A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Продавец обязан отказать покупателю в продаже таких напитков, если имеются сомнения в достижении им совершеннолетия и документ, позволяющий установить его возраст, не был представлен.</w:t>
      </w:r>
      <w:r w:rsidRPr="00E54E22">
        <w:rPr>
          <w:sz w:val="28"/>
          <w:szCs w:val="28"/>
        </w:rPr>
        <w:br/>
        <w:t>Уполномоченный Правительством РФ федеральный орган исполнительной власти утвердит перечень документов, позволяющих установить возраст покупателя.</w:t>
      </w:r>
    </w:p>
    <w:p w14:paraId="3A13252C" w14:textId="77777777" w:rsidR="00E54E22" w:rsidRDefault="00E54E22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0B85D1BE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5E201C78" w14:textId="77777777" w:rsid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p w14:paraId="4A2332D0" w14:textId="27CC27D0" w:rsidR="00E54E22" w:rsidRPr="00E54E22" w:rsidRDefault="00E54E22" w:rsidP="00E54E2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E54E22">
        <w:rPr>
          <w:bCs w:val="0"/>
          <w:sz w:val="28"/>
          <w:szCs w:val="28"/>
        </w:rPr>
        <w:t>С 1 сентября 2025 года предусмотрели подследственность и подсудность дел о пропаганде в интернете незаконного оборота и потребления наркотиков</w:t>
      </w:r>
    </w:p>
    <w:p w14:paraId="71557BA2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УК РФ дополнили новой статьей - 230.3 Диспозиция звучит следующая «Пропаганда наркотических средств, психотропных веществ, их аналогов или прекурсоров, растений, содержащих наркотические средства или психотропные вещества либо их прекурсоры»</w:t>
      </w:r>
    </w:p>
    <w:p w14:paraId="5A3EC938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 xml:space="preserve">Пропаганда наркотических средств, психотропных веществ, их аналогов или прекурсоров, растений, содержащих наркотические средства или психотропные вещества либо их прекурсоры, в информационно-телекоммуникационных сетях (включая сеть "Интернет"), совершенная лицом после его привлечения к административной ответственности за аналогичное деяние два раза в течение одного года либо имеющим судимость за совершение преступления, предусмотренного настоящей статьей, </w:t>
      </w:r>
    </w:p>
    <w:p w14:paraId="34B8E037" w14:textId="77777777" w:rsid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54E22">
        <w:rPr>
          <w:sz w:val="28"/>
          <w:szCs w:val="28"/>
        </w:rPr>
        <w:t>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лет, либо обязательными работами на срок от ста восьмидесяти до двухсот сорока часов с лишением права занимать определенные должности или заниматься определенной деятельностью на срок до двух лет или без такового,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двух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такового,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двух лет или без такового,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такового.".</w:t>
      </w:r>
    </w:p>
    <w:p w14:paraId="011CA2D6" w14:textId="2BE2BEA7" w:rsidR="00E54E22" w:rsidRPr="00E54E22" w:rsidRDefault="00E54E22" w:rsidP="00E54E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E22">
        <w:rPr>
          <w:sz w:val="28"/>
          <w:szCs w:val="28"/>
        </w:rPr>
        <w:t>Предварительное следствие по новой статье УК РФ проводят следователи органов внутренних дел. Уголовные дела по общему правилу подсудны районному суду.</w:t>
      </w:r>
    </w:p>
    <w:p w14:paraId="1312C422" w14:textId="77777777" w:rsidR="00E54E22" w:rsidRDefault="00E54E22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51FAFB1B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629EDF37" w14:textId="77777777" w:rsidR="00E54E22" w:rsidRDefault="00E54E22" w:rsidP="00E54E22">
      <w:pPr>
        <w:pStyle w:val="1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14:paraId="429FA836" w14:textId="248021D6" w:rsidR="00E54E22" w:rsidRPr="00E54E22" w:rsidRDefault="00E54E22" w:rsidP="00E54E22">
      <w:pPr>
        <w:pStyle w:val="1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>Коррупционеры не должны рассчитывать на сроки исковой давности.</w:t>
      </w:r>
    </w:p>
    <w:p w14:paraId="0204E980" w14:textId="77777777" w:rsidR="00E54E22" w:rsidRPr="00E54E22" w:rsidRDefault="00E54E22" w:rsidP="00E54E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> </w:t>
      </w:r>
    </w:p>
    <w:p w14:paraId="117E9630" w14:textId="77777777" w:rsidR="00E54E22" w:rsidRPr="00E54E22" w:rsidRDefault="00E54E22" w:rsidP="00E54E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>Конституционный Суд РФ по запросу Краснодарского краевого суда проверил нормы о применении сроков исковой давности к требованиям прокуроров об обращении коррупционного имущества в доход государства (Постановление Конституционного Суда Российской Федерации от 31 октября 2024 г. N 49-П). Судебная практика по применению этих сроков противоречива, что свидетельствует о правовой неопределенности и нарушает принципы равенства и верховенства закона.</w:t>
      </w:r>
    </w:p>
    <w:p w14:paraId="40547C3E" w14:textId="77777777" w:rsidR="00E54E22" w:rsidRPr="00E54E22" w:rsidRDefault="00E54E22" w:rsidP="00E54E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>Так, Конституционным судом РФ установлено, что оспариваемая норма противоречит Конституции, так как позволяет судам применять установленные законом сроки исковой давности к упомянутым требованиям. КС предписал считать сроки в этих случаях неустановленными. Исковая давность применима к частноправовым отношениям, основанным на равенстве и автономии воли их участников. Использование исковой формы при обращении коррупционного имущества в доход государства не свидетельствует о частноправовой природе требования прокурора.</w:t>
      </w:r>
    </w:p>
    <w:p w14:paraId="042F27F9" w14:textId="77777777" w:rsidR="00E54E22" w:rsidRPr="00E54E22" w:rsidRDefault="00E54E22" w:rsidP="00E54E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>Если же законодатель решит урегулировать сроки давности, он должен учесть специфику конкретных общественных отношений. Коррупция - особенно опасное социальное явление. Она расшатывает легитимность власти, подрывает веру граждан в законность и препятствует развитию страны. Институт давности не должен нивелировать антикоррупционную политику государства, реабилитировать неправомерно нажитый капитал, поощрять коррупцию и развитие надежных способов сокрытия нелегального капитала. Использование сроков давности не должно давать коррупционеру возможность противодействовать подаче иска, принимать меры по сокрытию нарушений и приобретенного путем их совершения имущества.</w:t>
      </w:r>
    </w:p>
    <w:p w14:paraId="2E187688" w14:textId="77777777" w:rsidR="00E54E22" w:rsidRDefault="00E54E22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7B880529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E22">
        <w:rPr>
          <w:rFonts w:ascii="Times New Roman" w:hAnsi="Times New Roman" w:cs="Times New Roman"/>
          <w:b/>
          <w:sz w:val="28"/>
          <w:szCs w:val="28"/>
        </w:rPr>
        <w:lastRenderedPageBreak/>
        <w:t>Тушинская межрайонная прокуратура г. Москвы разъясняет</w:t>
      </w:r>
    </w:p>
    <w:p w14:paraId="6D9E07CA" w14:textId="77777777" w:rsidR="00E54E22" w:rsidRDefault="00E54E22" w:rsidP="00E54E22">
      <w:pPr>
        <w:pStyle w:val="1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14:paraId="201D3FF2" w14:textId="2C3AFA38" w:rsidR="00E54E22" w:rsidRPr="00E54E22" w:rsidRDefault="00E54E22" w:rsidP="00E54E22">
      <w:pPr>
        <w:pStyle w:val="1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>Установить запрет на выдачу кредитов можно будет на Госуслугах.</w:t>
      </w:r>
    </w:p>
    <w:p w14:paraId="1D2ADB24" w14:textId="77777777" w:rsidR="00E54E22" w:rsidRPr="00E54E22" w:rsidRDefault="00E54E22" w:rsidP="00E54E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>Постановлением Правительства Российской Федерации от 14 октября 2024 г. № 1368 внесены изменения в постановление Правительства Российской Федерации от 1 марта 2022 г. № 277.</w:t>
      </w:r>
    </w:p>
    <w:p w14:paraId="1025BEB6" w14:textId="629DBB3B" w:rsidR="00E54E22" w:rsidRPr="00E54E22" w:rsidRDefault="00E54E22" w:rsidP="00E54E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 xml:space="preserve">Так, с 1 марта 2025 г. граждане смогут устанавливать </w:t>
      </w:r>
      <w:proofErr w:type="spellStart"/>
      <w:r w:rsidRPr="00E54E22">
        <w:rPr>
          <w:sz w:val="28"/>
          <w:szCs w:val="28"/>
        </w:rPr>
        <w:t>самозапрет</w:t>
      </w:r>
      <w:proofErr w:type="spellEnd"/>
      <w:r w:rsidRPr="00E54E2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bookmarkStart w:id="2" w:name="_GoBack"/>
      <w:bookmarkEnd w:id="2"/>
      <w:r w:rsidRPr="00E54E22">
        <w:rPr>
          <w:sz w:val="28"/>
          <w:szCs w:val="28"/>
        </w:rPr>
        <w:t>на выдачу потребительских кредитов и микрозаймов.</w:t>
      </w:r>
    </w:p>
    <w:p w14:paraId="1311FC4D" w14:textId="77777777" w:rsidR="00E54E22" w:rsidRPr="00E54E22" w:rsidRDefault="00E54E22" w:rsidP="00E54E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>Заявление можно будет направить двумя способами. Во-первых, через Госуслуги. Оно будет переадресовано в уполномоченные бюро кредитных историй, после чего уведомление о принятом решении придет в личный кабинет. Второй способ подачи заявления - личный визит в МФЦ. В этом случае информация о решении бюро кредитных историй будет не только предоставлена через МФЦ, но и отобразится в личном кабинете на Госуслугах.</w:t>
      </w:r>
    </w:p>
    <w:p w14:paraId="3408C195" w14:textId="77777777" w:rsidR="00E54E22" w:rsidRPr="00E54E22" w:rsidRDefault="00E54E22" w:rsidP="00E54E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E22">
        <w:rPr>
          <w:sz w:val="28"/>
          <w:szCs w:val="28"/>
        </w:rPr>
        <w:t>Постановление вступает в силу с 1 марта 2025 г.</w:t>
      </w:r>
    </w:p>
    <w:p w14:paraId="51A99234" w14:textId="77777777" w:rsidR="00E54E22" w:rsidRPr="00E54E22" w:rsidRDefault="00E54E22" w:rsidP="00E5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4E22" w:rsidRPr="00E5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73E2"/>
    <w:multiLevelType w:val="hybridMultilevel"/>
    <w:tmpl w:val="DFF20582"/>
    <w:lvl w:ilvl="0" w:tplc="23B2B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2A"/>
    <w:rsid w:val="00A3480F"/>
    <w:rsid w:val="00C161C0"/>
    <w:rsid w:val="00D0212A"/>
    <w:rsid w:val="00E5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6CDFE"/>
  <w15:chartTrackingRefBased/>
  <w15:docId w15:val="{8885F58A-9390-4A3F-A4F6-1642A2D2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4E22"/>
  </w:style>
  <w:style w:type="paragraph" w:styleId="1">
    <w:name w:val="heading 1"/>
    <w:basedOn w:val="a"/>
    <w:link w:val="10"/>
    <w:uiPriority w:val="9"/>
    <w:qFormat/>
    <w:rsid w:val="00E54E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4E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E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4E22"/>
    <w:rPr>
      <w:rFonts w:asciiTheme="majorHAnsi" w:eastAsiaTheme="majorEastAsia" w:hAnsiTheme="majorHAnsi" w:cstheme="majorBidi"/>
      <w:color w:val="2F5496" w:themeColor="accent1" w:themeShade="BF"/>
      <w:sz w:val="26"/>
      <w:szCs w:val="23"/>
      <w:lang w:bidi="hi-IN"/>
    </w:rPr>
  </w:style>
  <w:style w:type="paragraph" w:styleId="a3">
    <w:name w:val="Normal (Web)"/>
    <w:basedOn w:val="a"/>
    <w:uiPriority w:val="99"/>
    <w:semiHidden/>
    <w:unhideWhenUsed/>
    <w:rsid w:val="00E54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5328</Words>
  <Characters>30371</Characters>
  <Application>Microsoft Office Word</Application>
  <DocSecurity>0</DocSecurity>
  <Lines>253</Lines>
  <Paragraphs>71</Paragraphs>
  <ScaleCrop>false</ScaleCrop>
  <Company>Прокуратура РФ</Company>
  <LinksUpToDate>false</LinksUpToDate>
  <CharactersWithSpaces>35628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Мурыгина Мария Вячеславовна</dc:creator>
  <cp:keywords/>
  <dc:description/>
  <cp:lastModifiedBy>Мурыгина Мария Вячеславовна</cp:lastModifiedBy>
  <cp:revision>2</cp:revision>
  <dcterms:created xsi:type="dcterms:W3CDTF">2024-12-17T10:50:00Z</dcterms:created>
  <dcterms:modified xsi:type="dcterms:W3CDTF">2024-12-17T11:02:00Z</dcterms:modified>
</cp:coreProperties>
</file>